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903B" w14:textId="77777777" w:rsidR="00BE474D" w:rsidRDefault="00BE474D" w:rsidP="00BB0F8E">
      <w:pPr>
        <w:pStyle w:val="SophieHeading1"/>
      </w:pPr>
    </w:p>
    <w:p w14:paraId="32368A6B" w14:textId="75249F19" w:rsidR="00BB0F8E" w:rsidRDefault="00BB0F8E" w:rsidP="00BB0F8E">
      <w:pPr>
        <w:pStyle w:val="SophieHeading1"/>
        <w:jc w:val="center"/>
      </w:pPr>
      <w:r>
        <w:t>SUMMARY OF TERMS OF CONTEST</w:t>
      </w:r>
    </w:p>
    <w:p w14:paraId="163240B1" w14:textId="77777777" w:rsidR="00BE474D" w:rsidRDefault="00BE474D" w:rsidP="00BB0F8E">
      <w:pPr>
        <w:pStyle w:val="SophieSubhead1"/>
        <w:jc w:val="center"/>
      </w:pPr>
    </w:p>
    <w:p w14:paraId="6A7E4054" w14:textId="5E9BB316" w:rsidR="0064329B" w:rsidRPr="00892AD7" w:rsidRDefault="0064329B" w:rsidP="0064329B">
      <w:pPr>
        <w:pStyle w:val="SophieSubhead1"/>
      </w:pPr>
      <w:r w:rsidRPr="00892AD7">
        <w:t xml:space="preserve">Each </w:t>
      </w:r>
      <w:r w:rsidR="00BE474D">
        <w:t>team</w:t>
      </w:r>
      <w:r w:rsidRPr="00892AD7">
        <w:t xml:space="preserve"> shall be required to </w:t>
      </w:r>
      <w:proofErr w:type="gramStart"/>
      <w:r w:rsidRPr="00892AD7">
        <w:t>enter into</w:t>
      </w:r>
      <w:proofErr w:type="gramEnd"/>
      <w:r w:rsidRPr="00892AD7">
        <w:t xml:space="preserve"> a Contract with </w:t>
      </w:r>
      <w:proofErr w:type="spellStart"/>
      <w:r w:rsidR="00BE474D">
        <w:t>Sandooq</w:t>
      </w:r>
      <w:proofErr w:type="spellEnd"/>
      <w:r w:rsidR="00BE474D">
        <w:t xml:space="preserve"> Al </w:t>
      </w:r>
      <w:proofErr w:type="spellStart"/>
      <w:r w:rsidR="00BE474D">
        <w:t>Watan</w:t>
      </w:r>
      <w:proofErr w:type="spellEnd"/>
      <w:r w:rsidR="00BE474D">
        <w:t xml:space="preserve"> (SW)</w:t>
      </w:r>
      <w:r w:rsidRPr="00892AD7">
        <w:t xml:space="preserve"> before the start of the Contest. The following document contains a summary of the </w:t>
      </w:r>
      <w:r>
        <w:t xml:space="preserve">key </w:t>
      </w:r>
      <w:r w:rsidRPr="00892AD7">
        <w:t>terms that will be applicable.</w:t>
      </w:r>
    </w:p>
    <w:p w14:paraId="0876BEBF" w14:textId="77777777" w:rsidR="0064329B" w:rsidRPr="00755DE5" w:rsidRDefault="0064329B" w:rsidP="00C104C6">
      <w:pPr>
        <w:rPr>
          <w:lang w:val="en-GB"/>
        </w:rPr>
      </w:pPr>
    </w:p>
    <w:p w14:paraId="4E804BE6" w14:textId="218E435C" w:rsidR="00D22F40" w:rsidRDefault="00D646A0" w:rsidP="00C104C6">
      <w:pPr>
        <w:pStyle w:val="SophieSubhead3"/>
        <w:numPr>
          <w:ilvl w:val="0"/>
          <w:numId w:val="46"/>
        </w:numPr>
      </w:pPr>
      <w:r w:rsidRPr="008B034A">
        <w:t xml:space="preserve">The </w:t>
      </w:r>
      <w:r w:rsidRPr="008B034A">
        <w:rPr>
          <w:rFonts w:eastAsia="Times New Roman"/>
        </w:rPr>
        <w:t>Contest</w:t>
      </w:r>
      <w:r w:rsidRPr="008B034A">
        <w:t xml:space="preserve"> will be a research and development project based on </w:t>
      </w:r>
      <w:r w:rsidR="00044459">
        <w:t xml:space="preserve">pre-determined </w:t>
      </w:r>
      <w:r w:rsidRPr="008B034A">
        <w:t>Milestones</w:t>
      </w:r>
      <w:r w:rsidR="00FF6B1D">
        <w:t xml:space="preserve"> set by </w:t>
      </w:r>
      <w:r w:rsidR="005B6A4B">
        <w:t xml:space="preserve">EAD. </w:t>
      </w:r>
    </w:p>
    <w:p w14:paraId="2AEC9E55" w14:textId="20AF4076" w:rsidR="00D646A0" w:rsidRDefault="00044459" w:rsidP="00C104C6">
      <w:pPr>
        <w:pStyle w:val="SophieSubhead3"/>
        <w:numPr>
          <w:ilvl w:val="0"/>
          <w:numId w:val="46"/>
        </w:numPr>
      </w:pPr>
      <w:r>
        <w:t xml:space="preserve">A Joint Committee with members from </w:t>
      </w:r>
      <w:r w:rsidR="00BE474D">
        <w:t xml:space="preserve">Environmental </w:t>
      </w:r>
      <w:r w:rsidR="005B6A4B">
        <w:t>A</w:t>
      </w:r>
      <w:r w:rsidR="00BE474D">
        <w:t>gency-Abu Dhabi</w:t>
      </w:r>
      <w:r>
        <w:t>,</w:t>
      </w:r>
      <w:r w:rsidR="00BE474D">
        <w:t xml:space="preserve"> </w:t>
      </w:r>
      <w:r w:rsidR="005B6A4B">
        <w:t>Aldar,</w:t>
      </w:r>
      <w:r w:rsidR="0064329B">
        <w:t xml:space="preserve"> </w:t>
      </w:r>
      <w:r w:rsidR="00BE474D">
        <w:t xml:space="preserve">Emirates Water &amp; Electricity Co., </w:t>
      </w:r>
      <w:r>
        <w:t xml:space="preserve">and </w:t>
      </w:r>
      <w:proofErr w:type="spellStart"/>
      <w:r>
        <w:t>Sandooq</w:t>
      </w:r>
      <w:proofErr w:type="spellEnd"/>
      <w:r w:rsidR="0064329B">
        <w:t xml:space="preserve"> Al </w:t>
      </w:r>
      <w:proofErr w:type="spellStart"/>
      <w:r w:rsidR="0064329B">
        <w:t>Watan</w:t>
      </w:r>
      <w:proofErr w:type="spellEnd"/>
      <w:r w:rsidR="0087770E">
        <w:t xml:space="preserve"> </w:t>
      </w:r>
      <w:r>
        <w:t>will oversee the implementation and r</w:t>
      </w:r>
      <w:r w:rsidR="006C18E0">
        <w:t xml:space="preserve">unning of the Contest and will notify each Team of the </w:t>
      </w:r>
      <w:r>
        <w:t>terms and conditions of participation.</w:t>
      </w:r>
    </w:p>
    <w:p w14:paraId="5282EC4F" w14:textId="38432C08" w:rsidR="004F23C5" w:rsidRDefault="004F23C5" w:rsidP="00C104C6">
      <w:pPr>
        <w:pStyle w:val="SophieSubhead3"/>
        <w:numPr>
          <w:ilvl w:val="0"/>
          <w:numId w:val="46"/>
        </w:numPr>
      </w:pPr>
      <w:r>
        <w:t xml:space="preserve">Payments </w:t>
      </w:r>
    </w:p>
    <w:p w14:paraId="6569813A" w14:textId="3AE16EAA" w:rsidR="00056B97" w:rsidRDefault="00056B97" w:rsidP="00056B97">
      <w:pPr>
        <w:pStyle w:val="SophieSubhead3"/>
      </w:pPr>
      <w:bookmarkStart w:id="0" w:name="_Hlk29231386"/>
      <w:r>
        <w:t xml:space="preserve">Milestone Prize 1: up to 5 </w:t>
      </w:r>
      <w:r w:rsidR="00BE474D">
        <w:t xml:space="preserve">shortlisted </w:t>
      </w:r>
      <w:r>
        <w:t>teams will be selected and each winning team will receive AED 25,000</w:t>
      </w:r>
    </w:p>
    <w:p w14:paraId="5EE5F9C4" w14:textId="5A013F35" w:rsidR="005B6A4B" w:rsidRDefault="005B6A4B" w:rsidP="005B6A4B">
      <w:pPr>
        <w:pStyle w:val="SophieSubhead3"/>
      </w:pPr>
      <w:bookmarkStart w:id="1" w:name="_Hlk29231431"/>
      <w:bookmarkEnd w:id="0"/>
      <w:r>
        <w:t xml:space="preserve">Milestone Prize 2: up to 3 </w:t>
      </w:r>
      <w:r w:rsidR="00BE474D">
        <w:t xml:space="preserve">shortlisted </w:t>
      </w:r>
      <w:r>
        <w:t>teams will be selected and each winning team will receive AED 250</w:t>
      </w:r>
      <w:r w:rsidR="003D67B2">
        <w:t>,000</w:t>
      </w:r>
      <w:r>
        <w:t xml:space="preserve"> </w:t>
      </w:r>
    </w:p>
    <w:p w14:paraId="31BDC2F5" w14:textId="60DCBD35" w:rsidR="00E84B87" w:rsidRDefault="00BE474D" w:rsidP="005B6A4B">
      <w:pPr>
        <w:pStyle w:val="SophieSubhead3"/>
      </w:pPr>
      <w:bookmarkStart w:id="2" w:name="_Hlk29231489"/>
      <w:bookmarkEnd w:id="1"/>
      <w:r>
        <w:t>Grand</w:t>
      </w:r>
      <w:r w:rsidR="004F23C5">
        <w:t xml:space="preserve"> prize of</w:t>
      </w:r>
      <w:r w:rsidR="00E84B87">
        <w:t xml:space="preserve"> AED 2</w:t>
      </w:r>
      <w:r w:rsidR="003D67B2">
        <w:t>,500,000</w:t>
      </w:r>
      <w:r w:rsidR="00E84B87">
        <w:t xml:space="preserve"> will</w:t>
      </w:r>
      <w:r w:rsidR="004F23C5">
        <w:t xml:space="preserve"> be awarded to the winning Team</w:t>
      </w:r>
    </w:p>
    <w:bookmarkEnd w:id="2"/>
    <w:p w14:paraId="4C6BBC14" w14:textId="07E51ADF" w:rsidR="00BE474D" w:rsidRDefault="00BE474D" w:rsidP="00BE474D">
      <w:pPr>
        <w:pStyle w:val="SophieSubhead3"/>
        <w:numPr>
          <w:ilvl w:val="2"/>
          <w:numId w:val="46"/>
        </w:numPr>
      </w:pPr>
      <w:r>
        <w:t>Following the</w:t>
      </w:r>
      <w:r>
        <w:t xml:space="preserve"> reimburse</w:t>
      </w:r>
      <w:r>
        <w:t>ment</w:t>
      </w:r>
      <w:r>
        <w:t xml:space="preserve"> for</w:t>
      </w:r>
      <w:r w:rsidRPr="00F64F08">
        <w:t xml:space="preserve"> all costs</w:t>
      </w:r>
      <w:r>
        <w:t xml:space="preserve"> incurred during the competition period</w:t>
      </w:r>
      <w:r w:rsidRPr="00F64F08">
        <w:t xml:space="preserve"> the </w:t>
      </w:r>
      <w:r>
        <w:t xml:space="preserve">final </w:t>
      </w:r>
      <w:r w:rsidRPr="00F64F08">
        <w:t xml:space="preserve">winner can </w:t>
      </w:r>
      <w:r>
        <w:t>utilize</w:t>
      </w:r>
      <w:r w:rsidRPr="00F64F08">
        <w:t xml:space="preserve"> 50% of the </w:t>
      </w:r>
      <w:r>
        <w:t xml:space="preserve">grand </w:t>
      </w:r>
      <w:r w:rsidRPr="00F64F08">
        <w:t xml:space="preserve">prize for personal use while the rest must </w:t>
      </w:r>
      <w:r>
        <w:t xml:space="preserve">be contributed towards the development of the final product </w:t>
      </w:r>
    </w:p>
    <w:p w14:paraId="385A6B1B" w14:textId="77777777" w:rsidR="00892AD7" w:rsidRDefault="00892AD7" w:rsidP="00C104C6">
      <w:pPr>
        <w:pStyle w:val="SophieSubhead3"/>
        <w:numPr>
          <w:ilvl w:val="0"/>
          <w:numId w:val="46"/>
        </w:numPr>
      </w:pPr>
      <w:r>
        <w:t xml:space="preserve">UAE local content </w:t>
      </w:r>
    </w:p>
    <w:p w14:paraId="7FCBCED6" w14:textId="0687E2DA" w:rsidR="00892AD7" w:rsidRDefault="00FF6B1D" w:rsidP="00BA7406">
      <w:pPr>
        <w:pStyle w:val="SophieSubhead3"/>
      </w:pPr>
      <w:r>
        <w:t xml:space="preserve">Each Team shall carry out at least </w:t>
      </w:r>
      <w:r w:rsidR="00BA7406">
        <w:t>4</w:t>
      </w:r>
      <w:r>
        <w:t xml:space="preserve">0% of the work (including </w:t>
      </w:r>
      <w:r w:rsidR="00BA7406">
        <w:t>4</w:t>
      </w:r>
      <w:r>
        <w:t xml:space="preserve">0% of the research and development work) in connection with the Contest in the UAE using students, employees and researchers of any UAE university or other UAE research institute with </w:t>
      </w:r>
      <w:r w:rsidRPr="00A41D62">
        <w:t>significant</w:t>
      </w:r>
      <w:r>
        <w:t xml:space="preserve"> participation of Emirati nationals.  </w:t>
      </w:r>
    </w:p>
    <w:p w14:paraId="7485A0FD" w14:textId="35320631" w:rsidR="00BE474D" w:rsidRDefault="00FF6B1D" w:rsidP="00BB0F8E">
      <w:pPr>
        <w:pStyle w:val="SophieSubhead3"/>
      </w:pPr>
      <w:r>
        <w:lastRenderedPageBreak/>
        <w:t xml:space="preserve">Each Team shall be required to explain in its application how it will carry out the development and how such requirements are met.  </w:t>
      </w:r>
      <w:bookmarkStart w:id="3" w:name="_GoBack"/>
      <w:bookmarkEnd w:id="3"/>
    </w:p>
    <w:p w14:paraId="242C1E29" w14:textId="77777777" w:rsidR="00C104C6" w:rsidRDefault="00C104C6" w:rsidP="00C104C6">
      <w:pPr>
        <w:pStyle w:val="SophieSubhead3"/>
        <w:numPr>
          <w:ilvl w:val="0"/>
          <w:numId w:val="46"/>
        </w:numPr>
      </w:pPr>
      <w:r>
        <w:t xml:space="preserve">Intellectual property rights </w:t>
      </w:r>
    </w:p>
    <w:p w14:paraId="4B8DE230" w14:textId="12ADF5B9" w:rsidR="00C104C6" w:rsidRDefault="00E84B87" w:rsidP="00C104C6">
      <w:pPr>
        <w:pStyle w:val="SophieSubhead3"/>
      </w:pPr>
      <w:r>
        <w:t xml:space="preserve">Each Team </w:t>
      </w:r>
      <w:r w:rsidR="00C104C6" w:rsidRPr="00D646A0">
        <w:t xml:space="preserve">will be the exclusive owner </w:t>
      </w:r>
      <w:r w:rsidR="00C104C6">
        <w:t xml:space="preserve">of all intellectual property created as part of the Contest, whether the Team is successful in completing the Contest or not. </w:t>
      </w:r>
    </w:p>
    <w:p w14:paraId="36B86BCF" w14:textId="5A47382E" w:rsidR="003D67B2" w:rsidRDefault="003D67B2" w:rsidP="00C104C6">
      <w:pPr>
        <w:pStyle w:val="SophieSubhead3"/>
      </w:pPr>
      <w:r>
        <w:t xml:space="preserve">All applications to compete in the Contest must include details of any intellectual property that a Team plans to use as part of its development, research, and confirmation that such intellectual property is free from restrictions. </w:t>
      </w:r>
    </w:p>
    <w:p w14:paraId="1176EC62" w14:textId="1EC7A542" w:rsidR="00044459" w:rsidRDefault="00044459" w:rsidP="00755DE5">
      <w:pPr>
        <w:pStyle w:val="SophieSubhead3"/>
      </w:pPr>
      <w:r>
        <w:t>The Teams must ensure that any intellectual property developed in the Contest is</w:t>
      </w:r>
      <w:r w:rsidR="006C18E0">
        <w:t xml:space="preserve"> its own</w:t>
      </w:r>
      <w:r>
        <w:t xml:space="preserve"> </w:t>
      </w:r>
      <w:r w:rsidR="006C18E0">
        <w:t>original</w:t>
      </w:r>
      <w:r>
        <w:t xml:space="preserve"> work and does not infringe any third</w:t>
      </w:r>
      <w:r w:rsidR="003D67B2">
        <w:t>-</w:t>
      </w:r>
      <w:r>
        <w:t>party rights.</w:t>
      </w:r>
      <w:bookmarkStart w:id="4" w:name="_Ref479603196"/>
      <w:bookmarkEnd w:id="4"/>
    </w:p>
    <w:sectPr w:rsidR="00044459" w:rsidSect="00BE474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800" w:right="1440" w:bottom="1530" w:left="1170" w:header="720" w:footer="720" w:gutter="0"/>
      <w:cols w:space="4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81D3" w14:textId="77777777" w:rsidR="002E27CE" w:rsidRDefault="002E27CE" w:rsidP="00D646A0">
      <w:pPr>
        <w:spacing w:after="0" w:line="240" w:lineRule="auto"/>
      </w:pPr>
      <w:r>
        <w:separator/>
      </w:r>
    </w:p>
  </w:endnote>
  <w:endnote w:type="continuationSeparator" w:id="0">
    <w:p w14:paraId="09BDF3BF" w14:textId="77777777" w:rsidR="002E27CE" w:rsidRDefault="002E27CE" w:rsidP="00D646A0">
      <w:pPr>
        <w:spacing w:after="0" w:line="240" w:lineRule="auto"/>
      </w:pPr>
      <w:r>
        <w:continuationSeparator/>
      </w:r>
    </w:p>
  </w:endnote>
  <w:endnote w:type="continuationNotice" w:id="1">
    <w:p w14:paraId="4AD085FE" w14:textId="77777777" w:rsidR="002E27CE" w:rsidRDefault="002E2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995B" w14:textId="5641F6A1" w:rsidR="00E84B87" w:rsidRPr="00BA7406" w:rsidRDefault="00E84B87" w:rsidP="00BA7406">
    <w:pPr>
      <w:pStyle w:val="Footer"/>
      <w:jc w:val="center"/>
    </w:pPr>
    <w:r>
      <w:rPr>
        <w:rFonts w:cs="Calibri"/>
        <w:color w:val="F57712"/>
        <w:sz w:val="16"/>
      </w:rPr>
      <w:fldChar w:fldCharType="begin" w:fldLock="1"/>
    </w:r>
    <w:r>
      <w:rPr>
        <w:rFonts w:cs="Calibri"/>
        <w:color w:val="F57712"/>
        <w:sz w:val="16"/>
      </w:rPr>
      <w:instrText xml:space="preserve"> DOCPROPERTY bjFooterEvenPageDocProperty \* MERGEFORMAT </w:instrText>
    </w:r>
    <w:r>
      <w:rPr>
        <w:rFonts w:cs="Calibri"/>
        <w:color w:val="F57712"/>
        <w:sz w:val="16"/>
      </w:rPr>
      <w:fldChar w:fldCharType="separate"/>
    </w:r>
    <w:r w:rsidRPr="00BA7406">
      <w:rPr>
        <w:rFonts w:cs="Calibri"/>
        <w:color w:val="F57712"/>
        <w:sz w:val="16"/>
      </w:rPr>
      <w:t xml:space="preserve">Restricted     </w:t>
    </w:r>
    <w:r w:rsidRPr="00BA7406">
      <w:rPr>
        <w:rFonts w:cs="Calibri"/>
        <w:color w:val="000000"/>
        <w:sz w:val="16"/>
      </w:rPr>
      <w:t xml:space="preserve">This information must be restricted to a limited number of users according to their role and responsibilities     </w:t>
    </w:r>
    <w:r w:rsidRPr="00BA7406">
      <w:rPr>
        <w:rFonts w:cs="Calibri"/>
        <w:b/>
        <w:color w:val="000000"/>
        <w:sz w:val="16"/>
      </w:rPr>
      <w:t>TAWAZUN</w:t>
    </w:r>
    <w:r>
      <w:rPr>
        <w:rFonts w:cs="Calibri"/>
        <w:b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B989" w14:textId="39931817" w:rsidR="00E84B87" w:rsidRPr="003D67B2" w:rsidRDefault="003D67B2" w:rsidP="00BA7406">
    <w:pPr>
      <w:pStyle w:val="Footer"/>
      <w:jc w:val="center"/>
    </w:pPr>
    <w:r>
      <w:rPr>
        <w:rFonts w:cs="Calibri"/>
        <w:color w:val="F57712"/>
        <w:sz w:val="16"/>
      </w:rPr>
      <w:t xml:space="preserve">Restricted        </w:t>
    </w:r>
    <w:r w:rsidRPr="003D67B2">
      <w:rPr>
        <w:rFonts w:cs="Calibri"/>
        <w:sz w:val="16"/>
      </w:rPr>
      <w:t xml:space="preserve">This information must be restricted to a limited number of users according to their role and responsibilities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BDBE" w14:textId="20BE97E2" w:rsidR="00E84B87" w:rsidRPr="00BA7406" w:rsidRDefault="00E84B87" w:rsidP="00BA7406">
    <w:pPr>
      <w:pStyle w:val="Footer"/>
      <w:jc w:val="center"/>
    </w:pPr>
    <w:r>
      <w:rPr>
        <w:rFonts w:cs="Calibri"/>
        <w:color w:val="F57712"/>
        <w:sz w:val="16"/>
      </w:rPr>
      <w:fldChar w:fldCharType="begin" w:fldLock="1"/>
    </w:r>
    <w:r>
      <w:rPr>
        <w:rFonts w:cs="Calibri"/>
        <w:color w:val="F57712"/>
        <w:sz w:val="16"/>
      </w:rPr>
      <w:instrText xml:space="preserve"> DOCPROPERTY bjFooterFirstPageDocProperty \* MERGEFORMAT </w:instrText>
    </w:r>
    <w:r>
      <w:rPr>
        <w:rFonts w:cs="Calibri"/>
        <w:color w:val="F57712"/>
        <w:sz w:val="16"/>
      </w:rPr>
      <w:fldChar w:fldCharType="separate"/>
    </w:r>
    <w:r w:rsidRPr="00BA7406">
      <w:rPr>
        <w:rFonts w:cs="Calibri"/>
        <w:color w:val="F57712"/>
        <w:sz w:val="16"/>
      </w:rPr>
      <w:t xml:space="preserve">Restricted     </w:t>
    </w:r>
    <w:r w:rsidRPr="00BA7406">
      <w:rPr>
        <w:rFonts w:cs="Calibri"/>
        <w:color w:val="000000"/>
        <w:sz w:val="16"/>
      </w:rPr>
      <w:t xml:space="preserve">This information must be restricted to a limited number of users according to their role and responsibilities     </w:t>
    </w:r>
    <w:r w:rsidRPr="00BA7406">
      <w:rPr>
        <w:rFonts w:cs="Calibri"/>
        <w:b/>
        <w:color w:val="000000"/>
        <w:sz w:val="16"/>
      </w:rPr>
      <w:t>TAWAZUN</w:t>
    </w:r>
    <w:r>
      <w:rPr>
        <w:rFonts w:cs="Calibri"/>
        <w:b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D35A6" w14:textId="77777777" w:rsidR="002E27CE" w:rsidRDefault="002E27CE" w:rsidP="00D646A0">
      <w:pPr>
        <w:spacing w:after="0" w:line="240" w:lineRule="auto"/>
      </w:pPr>
      <w:r>
        <w:separator/>
      </w:r>
    </w:p>
  </w:footnote>
  <w:footnote w:type="continuationSeparator" w:id="0">
    <w:p w14:paraId="5B3AEFA9" w14:textId="77777777" w:rsidR="002E27CE" w:rsidRDefault="002E27CE" w:rsidP="00D646A0">
      <w:pPr>
        <w:spacing w:after="0" w:line="240" w:lineRule="auto"/>
      </w:pPr>
      <w:r>
        <w:continuationSeparator/>
      </w:r>
    </w:p>
  </w:footnote>
  <w:footnote w:type="continuationNotice" w:id="1">
    <w:p w14:paraId="196BB7AD" w14:textId="77777777" w:rsidR="002E27CE" w:rsidRDefault="002E27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C927B" w14:textId="7B394849" w:rsidR="00BE474D" w:rsidRDefault="00BE474D" w:rsidP="00BB0F8E">
    <w:pPr>
      <w:pStyle w:val="SophieHeading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D093B3" wp14:editId="2B076F9C">
          <wp:simplePos x="0" y="0"/>
          <wp:positionH relativeFrom="page">
            <wp:posOffset>6324600</wp:posOffset>
          </wp:positionH>
          <wp:positionV relativeFrom="paragraph">
            <wp:posOffset>-437515</wp:posOffset>
          </wp:positionV>
          <wp:extent cx="1425921" cy="1143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92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715A4" w14:textId="4038F7B3" w:rsidR="00E84B87" w:rsidRPr="00BE474D" w:rsidRDefault="00BE474D" w:rsidP="00BB0F8E">
    <w:pPr>
      <w:pStyle w:val="SophieHeading1"/>
    </w:pPr>
    <w:r w:rsidRPr="00BE474D">
      <w:t xml:space="preserve">CENTURIUM prize – </w:t>
    </w:r>
    <w:proofErr w:type="spellStart"/>
    <w:r w:rsidRPr="00BE474D">
      <w:t>ReThink</w:t>
    </w:r>
    <w:proofErr w:type="spellEnd"/>
    <w:r w:rsidRPr="00BE474D">
      <w:t xml:space="preserve"> Brine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7ADE"/>
    <w:multiLevelType w:val="multilevel"/>
    <w:tmpl w:val="E648EFF4"/>
    <w:name w:val="AO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pStyle w:val="SophieSubhead2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</w:rPr>
    </w:lvl>
  </w:abstractNum>
  <w:abstractNum w:abstractNumId="1" w15:restartNumberingAfterBreak="0">
    <w:nsid w:val="7ADA5758"/>
    <w:multiLevelType w:val="multilevel"/>
    <w:tmpl w:val="FC0C23AE"/>
    <w:name w:val="Unknown B-42835505B-X"/>
    <w:lvl w:ilvl="0">
      <w:start w:val="1"/>
      <w:numFmt w:val="decimal"/>
      <w:pStyle w:val="ListBullet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ophieSub-Para1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E3503EA"/>
    <w:multiLevelType w:val="multilevel"/>
    <w:tmpl w:val="DDA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ophieSubhead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5A65F9"/>
    <w:multiLevelType w:val="multilevel"/>
    <w:tmpl w:val="04B6FA56"/>
    <w:name w:val="Legal3.-419784419-F"/>
    <w:styleLink w:val="Legal3List"/>
    <w:lvl w:ilvl="0">
      <w:start w:val="1"/>
      <w:numFmt w:val="decimal"/>
      <w:lvlRestart w:val="0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/>
        <w:b/>
        <w:color w:val="000000"/>
        <w:sz w:val="24"/>
      </w:rPr>
    </w:lvl>
    <w:lvl w:ilvl="1">
      <w:start w:val="1"/>
      <w:numFmt w:val="decimal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color w:val="000000"/>
        <w:sz w:val="20"/>
      </w:rPr>
    </w:lvl>
    <w:lvl w:ilvl="2">
      <w:start w:val="1"/>
      <w:numFmt w:val="decimal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sz w:val="2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sz w:val="2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sz w:val="20"/>
      </w:rPr>
    </w:lvl>
    <w:lvl w:ilvl="5">
      <w:start w:val="1"/>
      <w:numFmt w:val="upperLetter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sz w:val="20"/>
      </w:rPr>
    </w:lvl>
    <w:lvl w:ilvl="6">
      <w:start w:val="1"/>
      <w:numFmt w:val="decimal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sz w:val="20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sz w:val="20"/>
      </w:rPr>
    </w:lvl>
    <w:lvl w:ilvl="8">
      <w:start w:val="1"/>
      <w:numFmt w:val="lowerRoman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sz w:val="20"/>
      </w:rPr>
    </w:lvl>
  </w:abstractNum>
  <w:num w:numId="1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2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3"/>
    <w:lvlOverride w:ilvl="0">
      <w:startOverride w:val="1"/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startOverride w:val="1"/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startOverride w:val="1"/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startOverride w:val="1"/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startOverride w:val="1"/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startOverride w:val="1"/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startOverride w:val="1"/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7">
    <w:abstractNumId w:val="0"/>
  </w:num>
  <w:num w:numId="8">
    <w:abstractNumId w:val="0"/>
  </w:num>
  <w:num w:numId="9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10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11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12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13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14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15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16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17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18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19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20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21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22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23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24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25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26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27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28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29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30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31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32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b w:val="0"/>
          <w:bCs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277"/>
          </w:tabs>
          <w:ind w:left="1277" w:hanging="567"/>
        </w:pPr>
        <w:rPr>
          <w:rFonts w:asciiTheme="majorBidi" w:hAnsiTheme="majorBidi" w:cs="Times New Roman" w:hint="default"/>
          <w:sz w:val="24"/>
          <w:szCs w:val="24"/>
        </w:rPr>
      </w:lvl>
    </w:lvlOverride>
  </w:num>
  <w:num w:numId="33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34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35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36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37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38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39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40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41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42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43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44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45">
    <w:abstractNumId w:val="3"/>
    <w:lvlOverride w:ilvl="0">
      <w:lvl w:ilvl="0">
        <w:start w:val="1"/>
        <w:numFmt w:val="decimal"/>
        <w:lvlRestart w:val="0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/>
          <w:color w:val="000000"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color w:val="00000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right"/>
        <w:pPr>
          <w:tabs>
            <w:tab w:val="num" w:pos="567"/>
          </w:tabs>
          <w:ind w:left="567" w:hanging="454"/>
        </w:pPr>
        <w:rPr>
          <w:rFonts w:asciiTheme="majorBidi" w:hAnsiTheme="majorBidi" w:cs="Times New Roman" w:hint="default"/>
          <w:sz w:val="24"/>
          <w:szCs w:val="24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Theme="majorBidi" w:hAnsiTheme="majorBidi" w:cstheme="majorBidi" w:hint="default"/>
          <w:sz w:val="24"/>
          <w:szCs w:val="24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upperLetter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decimal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</w:num>
  <w:num w:numId="46">
    <w:abstractNumId w:val="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A0"/>
    <w:rsid w:val="00015AA5"/>
    <w:rsid w:val="000404D0"/>
    <w:rsid w:val="00043A12"/>
    <w:rsid w:val="00044459"/>
    <w:rsid w:val="0005160E"/>
    <w:rsid w:val="00055F01"/>
    <w:rsid w:val="00056B97"/>
    <w:rsid w:val="000D2E59"/>
    <w:rsid w:val="000E1D61"/>
    <w:rsid w:val="00112213"/>
    <w:rsid w:val="001D06D6"/>
    <w:rsid w:val="001E3305"/>
    <w:rsid w:val="002E27CE"/>
    <w:rsid w:val="00347330"/>
    <w:rsid w:val="00356BFC"/>
    <w:rsid w:val="00362CDB"/>
    <w:rsid w:val="0038025A"/>
    <w:rsid w:val="003828C6"/>
    <w:rsid w:val="003B46DE"/>
    <w:rsid w:val="003D0A42"/>
    <w:rsid w:val="003D67B2"/>
    <w:rsid w:val="004F23C5"/>
    <w:rsid w:val="005B004C"/>
    <w:rsid w:val="005B6A4B"/>
    <w:rsid w:val="005C3A77"/>
    <w:rsid w:val="0064329B"/>
    <w:rsid w:val="006955DB"/>
    <w:rsid w:val="00696FA6"/>
    <w:rsid w:val="006C18E0"/>
    <w:rsid w:val="006D3F70"/>
    <w:rsid w:val="006F3FB4"/>
    <w:rsid w:val="00740C03"/>
    <w:rsid w:val="00755DE5"/>
    <w:rsid w:val="00876D8F"/>
    <w:rsid w:val="0087770E"/>
    <w:rsid w:val="008822F4"/>
    <w:rsid w:val="00892AD7"/>
    <w:rsid w:val="008B034A"/>
    <w:rsid w:val="008B4FBE"/>
    <w:rsid w:val="00930E47"/>
    <w:rsid w:val="00934086"/>
    <w:rsid w:val="00993F2E"/>
    <w:rsid w:val="009A035D"/>
    <w:rsid w:val="00A41D62"/>
    <w:rsid w:val="00AD7646"/>
    <w:rsid w:val="00B62811"/>
    <w:rsid w:val="00B86E4E"/>
    <w:rsid w:val="00B96641"/>
    <w:rsid w:val="00BA5ACA"/>
    <w:rsid w:val="00BA7406"/>
    <w:rsid w:val="00BB0F8E"/>
    <w:rsid w:val="00BE474D"/>
    <w:rsid w:val="00C07DB6"/>
    <w:rsid w:val="00C104C6"/>
    <w:rsid w:val="00C554A6"/>
    <w:rsid w:val="00C72FBB"/>
    <w:rsid w:val="00C80BD8"/>
    <w:rsid w:val="00C85D31"/>
    <w:rsid w:val="00C876E9"/>
    <w:rsid w:val="00CE3447"/>
    <w:rsid w:val="00D22F40"/>
    <w:rsid w:val="00D40EE2"/>
    <w:rsid w:val="00D47CF4"/>
    <w:rsid w:val="00D646A0"/>
    <w:rsid w:val="00D95B98"/>
    <w:rsid w:val="00DA699D"/>
    <w:rsid w:val="00DB4ED4"/>
    <w:rsid w:val="00E024D3"/>
    <w:rsid w:val="00E84B87"/>
    <w:rsid w:val="00F06CA7"/>
    <w:rsid w:val="00F131B5"/>
    <w:rsid w:val="00F65CE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9AE1"/>
  <w15:chartTrackingRefBased/>
  <w15:docId w15:val="{5320F01A-D102-453E-A397-74930FCC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6A0"/>
    <w:rPr>
      <w:rFonts w:ascii="Calibri" w:eastAsia="Times New Roman" w:hAnsi="Calibri" w:cs="Arial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D646A0"/>
    <w:pPr>
      <w:spacing w:before="240" w:after="0" w:line="260" w:lineRule="atLeast"/>
      <w:jc w:val="both"/>
      <w:outlineLvl w:val="7"/>
    </w:pPr>
    <w:rPr>
      <w:rFonts w:ascii="Times New Roman" w:eastAsia="SimSu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A0"/>
  </w:style>
  <w:style w:type="paragraph" w:styleId="Footer">
    <w:name w:val="footer"/>
    <w:basedOn w:val="Normal"/>
    <w:link w:val="FooterChar"/>
    <w:uiPriority w:val="99"/>
    <w:unhideWhenUsed/>
    <w:rsid w:val="00D6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A0"/>
  </w:style>
  <w:style w:type="paragraph" w:customStyle="1" w:styleId="SophieHeading1">
    <w:name w:val="SophieHeading1"/>
    <w:basedOn w:val="Normal"/>
    <w:next w:val="Normal"/>
    <w:autoRedefine/>
    <w:uiPriority w:val="49"/>
    <w:qFormat/>
    <w:rsid w:val="00BB0F8E"/>
    <w:pPr>
      <w:keepNext/>
      <w:tabs>
        <w:tab w:val="num" w:pos="720"/>
      </w:tabs>
      <w:spacing w:after="120" w:line="160" w:lineRule="atLeast"/>
      <w:outlineLvl w:val="0"/>
    </w:pPr>
    <w:rPr>
      <w:rFonts w:ascii="Times New Roman" w:hAnsi="Times New Roman"/>
      <w:b/>
      <w:color w:val="000000"/>
      <w:szCs w:val="18"/>
      <w:lang w:val="en-GB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646A0"/>
    <w:rPr>
      <w:rFonts w:cs="Times New Roman"/>
      <w:vertAlign w:val="superscript"/>
    </w:rPr>
  </w:style>
  <w:style w:type="paragraph" w:customStyle="1" w:styleId="SophieSubhead1">
    <w:name w:val="SophieSubhead1"/>
    <w:basedOn w:val="Normal"/>
    <w:autoRedefine/>
    <w:uiPriority w:val="49"/>
    <w:qFormat/>
    <w:rsid w:val="00892AD7"/>
    <w:pPr>
      <w:spacing w:after="120" w:line="360" w:lineRule="auto"/>
      <w:jc w:val="both"/>
      <w:outlineLvl w:val="1"/>
    </w:pPr>
    <w:rPr>
      <w:rFonts w:ascii="Times New Roman" w:eastAsia="SimSun" w:hAnsi="Times New Roman"/>
      <w:b/>
      <w:bCs/>
      <w:color w:val="000000"/>
      <w:sz w:val="24"/>
      <w:szCs w:val="20"/>
      <w:lang w:val="en-GB" w:eastAsia="en-CA"/>
    </w:rPr>
  </w:style>
  <w:style w:type="paragraph" w:customStyle="1" w:styleId="SophieSubhead3">
    <w:name w:val="SophieSubhead3"/>
    <w:basedOn w:val="Normal"/>
    <w:autoRedefine/>
    <w:uiPriority w:val="49"/>
    <w:qFormat/>
    <w:rsid w:val="00C104C6"/>
    <w:pPr>
      <w:numPr>
        <w:ilvl w:val="1"/>
        <w:numId w:val="46"/>
      </w:numPr>
      <w:spacing w:after="120" w:line="360" w:lineRule="auto"/>
      <w:jc w:val="both"/>
      <w:outlineLvl w:val="2"/>
    </w:pPr>
    <w:rPr>
      <w:rFonts w:ascii="Times New Roman" w:eastAsia="SimSun" w:hAnsi="Times New Roman"/>
      <w:sz w:val="24"/>
      <w:szCs w:val="20"/>
      <w:lang w:val="en-GB" w:eastAsia="en-CA"/>
    </w:rPr>
  </w:style>
  <w:style w:type="numbering" w:customStyle="1" w:styleId="Legal3List">
    <w:name w:val="Legal3. List"/>
    <w:rsid w:val="00D646A0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A0"/>
    <w:pPr>
      <w:spacing w:after="0" w:line="240" w:lineRule="auto"/>
    </w:pPr>
    <w:rPr>
      <w:rFonts w:ascii="Times New Roman" w:eastAsia="SimSun" w:hAnsi="Times New Roman" w:cs="Times New Roman"/>
      <w:sz w:val="1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A0"/>
    <w:rPr>
      <w:rFonts w:ascii="Times New Roman" w:eastAsia="SimSun" w:hAnsi="Times New Roman" w:cs="Times New Roman"/>
      <w:sz w:val="16"/>
      <w:lang w:val="en-GB"/>
    </w:rPr>
  </w:style>
  <w:style w:type="paragraph" w:customStyle="1" w:styleId="AOListNumber">
    <w:name w:val="AOListNumber"/>
    <w:basedOn w:val="Normal"/>
    <w:uiPriority w:val="49"/>
    <w:qFormat/>
    <w:rsid w:val="00D646A0"/>
    <w:pPr>
      <w:numPr>
        <w:numId w:val="4"/>
      </w:numPr>
      <w:tabs>
        <w:tab w:val="clear" w:pos="720"/>
      </w:tabs>
      <w:spacing w:before="240" w:after="0" w:line="260" w:lineRule="atLeast"/>
      <w:ind w:left="432" w:hanging="432"/>
      <w:jc w:val="both"/>
    </w:pPr>
    <w:rPr>
      <w:rFonts w:ascii="Times New Roman" w:eastAsia="SimSun" w:hAnsi="Times New Roman" w:cs="Times New Roman"/>
      <w:lang w:val="en-GB"/>
    </w:rPr>
  </w:style>
  <w:style w:type="paragraph" w:customStyle="1" w:styleId="SophieSubhead2">
    <w:name w:val="SophieSubhead2"/>
    <w:basedOn w:val="Normal"/>
    <w:autoRedefine/>
    <w:uiPriority w:val="49"/>
    <w:qFormat/>
    <w:rsid w:val="00D646A0"/>
    <w:pPr>
      <w:numPr>
        <w:ilvl w:val="2"/>
        <w:numId w:val="4"/>
      </w:numPr>
      <w:tabs>
        <w:tab w:val="left" w:pos="1080"/>
      </w:tabs>
      <w:spacing w:after="240" w:line="240" w:lineRule="auto"/>
      <w:jc w:val="both"/>
      <w:outlineLvl w:val="2"/>
    </w:pPr>
    <w:rPr>
      <w:rFonts w:ascii="Times New Roman" w:hAnsi="Times New Roman"/>
      <w:sz w:val="24"/>
      <w:szCs w:val="20"/>
      <w:lang w:val="en-GB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A0"/>
    <w:rPr>
      <w:rFonts w:ascii="Segoe UI" w:eastAsia="Times New Roman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646A0"/>
    <w:rPr>
      <w:rFonts w:ascii="Times New Roman" w:eastAsia="SimSun" w:hAnsi="Times New Roman" w:cs="Times New Roman"/>
      <w:lang w:val="en-GB"/>
    </w:rPr>
  </w:style>
  <w:style w:type="paragraph" w:customStyle="1" w:styleId="SophieSub-Para1">
    <w:name w:val="SophieSub-Para1"/>
    <w:basedOn w:val="Normal"/>
    <w:autoRedefine/>
    <w:uiPriority w:val="49"/>
    <w:qFormat/>
    <w:rsid w:val="00D646A0"/>
    <w:pPr>
      <w:numPr>
        <w:ilvl w:val="1"/>
        <w:numId w:val="5"/>
      </w:numPr>
      <w:tabs>
        <w:tab w:val="num" w:pos="360"/>
        <w:tab w:val="left" w:pos="990"/>
      </w:tabs>
      <w:spacing w:after="240" w:line="240" w:lineRule="auto"/>
      <w:ind w:left="0" w:firstLine="0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styleId="ListBullet">
    <w:name w:val="List Bullet"/>
    <w:basedOn w:val="Normal"/>
    <w:uiPriority w:val="99"/>
    <w:semiHidden/>
    <w:unhideWhenUsed/>
    <w:rsid w:val="00D646A0"/>
    <w:pPr>
      <w:numPr>
        <w:numId w:val="5"/>
      </w:numPr>
      <w:tabs>
        <w:tab w:val="num" w:pos="720"/>
      </w:tabs>
      <w:spacing w:after="240" w:line="240" w:lineRule="auto"/>
      <w:ind w:left="360" w:hanging="360"/>
      <w:contextualSpacing/>
      <w:jc w:val="both"/>
    </w:pPr>
    <w:rPr>
      <w:rFonts w:ascii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711208ef-c286-4531-9c27-1d2be8c1f7a7" origin="defaultValue">
  <element uid="id_classification_confidential" value=""/>
</sisl>
</file>

<file path=customXml/itemProps1.xml><?xml version="1.0" encoding="utf-8"?>
<ds:datastoreItem xmlns:ds="http://schemas.openxmlformats.org/officeDocument/2006/customXml" ds:itemID="{3A9B8983-A218-475D-93BB-0CFFE5CCFC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Elizabeth Hill</dc:creator>
  <cp:keywords/>
  <dc:description/>
  <cp:lastModifiedBy>user1</cp:lastModifiedBy>
  <cp:revision>2</cp:revision>
  <cp:lastPrinted>2020-01-07T08:21:00Z</cp:lastPrinted>
  <dcterms:created xsi:type="dcterms:W3CDTF">2020-01-07T10:06:00Z</dcterms:created>
  <dcterms:modified xsi:type="dcterms:W3CDTF">2020-01-07T10:06:00Z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42e1454b-f678-4cfe-acca-8e9338b993e8</vt:lpwstr>
  </property>
  <property fmtid="{D5CDD505-2E9C-101B-9397-08002B2CF9AE}" pid="3" name="bjSaver">
    <vt:lpwstr>0W81J1hZvsv+TYG6x/gcDWY+quxEXhxD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policy="711208ef-c286-4531-9c27-1d2be8c1f7a7" origin="defaultValue"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Restricted</vt:lpwstr>
  </property>
  <property fmtid="{D5CDD505-2E9C-101B-9397-08002B2CF9AE}" pid="7" name="bjFooterBothDocProperty">
    <vt:lpwstr>Restricted     This information must be restricted to a limited number of users according to their role and responsibilities     TAWAZUN</vt:lpwstr>
  </property>
  <property fmtid="{D5CDD505-2E9C-101B-9397-08002B2CF9AE}" pid="8" name="bjFooterFirstPageDocProperty">
    <vt:lpwstr>Restricted     This information must be restricted to a limited number of users according to their role and responsibilities     TAWAZUN</vt:lpwstr>
  </property>
  <property fmtid="{D5CDD505-2E9C-101B-9397-08002B2CF9AE}" pid="9" name="bjFooterEvenPageDocProperty">
    <vt:lpwstr>Restricted     This information must be restricted to a limited number of users according to their role and responsibilities     TAWAZUN</vt:lpwstr>
  </property>
</Properties>
</file>